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/>
        <w:jc w:val="left"/>
        <w:rPr>
          <w:rFonts w:ascii="微软雅黑" w:hAnsi="微软雅黑" w:cs="微软雅黑"/>
          <w:sz w:val="84"/>
          <w:szCs w:val="84"/>
        </w:rPr>
      </w:pPr>
    </w:p>
    <w:p>
      <w:pPr>
        <w:pStyle w:val="2"/>
        <w:ind w:left="0" w:leftChars="0"/>
        <w:jc w:val="left"/>
        <w:rPr>
          <w:rFonts w:hint="eastAsia" w:ascii="微软雅黑" w:hAnsi="微软雅黑" w:cs="微软雅黑"/>
          <w:sz w:val="84"/>
          <w:szCs w:val="84"/>
          <w:lang w:val="en-US" w:eastAsia="zh-CN"/>
        </w:rPr>
      </w:pPr>
    </w:p>
    <w:p>
      <w:pPr>
        <w:pStyle w:val="2"/>
        <w:ind w:left="0" w:leftChars="0" w:firstLine="1680" w:firstLineChars="200"/>
        <w:jc w:val="left"/>
        <w:rPr>
          <w:rFonts w:hint="default" w:ascii="微软雅黑" w:hAnsi="微软雅黑" w:eastAsia="微软雅黑" w:cs="微软雅黑"/>
          <w:sz w:val="84"/>
          <w:szCs w:val="84"/>
          <w:lang w:val="en-US" w:eastAsia="zh-CN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在线面试</w:t>
      </w:r>
    </w:p>
    <w:p>
      <w:pPr>
        <w:pStyle w:val="2"/>
        <w:ind w:left="0" w:leftChars="0" w:firstLine="840" w:firstLineChars="100"/>
        <w:jc w:val="left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考生使用手册</w:t>
      </w:r>
    </w:p>
    <w:p>
      <w:pPr>
        <w:pStyle w:val="2"/>
        <w:ind w:firstLine="720" w:firstLineChars="100"/>
        <w:jc w:val="left"/>
        <w:rPr>
          <w:rFonts w:hint="default" w:ascii="微软雅黑" w:hAnsi="微软雅黑" w:eastAsia="微软雅黑" w:cs="微软雅黑"/>
          <w:sz w:val="72"/>
          <w:szCs w:val="72"/>
          <w:lang w:val="en-US" w:eastAsia="zh-CN"/>
        </w:rPr>
      </w:pPr>
      <w:r>
        <w:rPr>
          <w:rFonts w:hint="eastAsia" w:ascii="微软雅黑" w:hAnsi="微软雅黑" w:cs="微软雅黑"/>
          <w:sz w:val="72"/>
          <w:szCs w:val="72"/>
          <w:lang w:eastAsia="zh-CN"/>
        </w:rPr>
        <w:t>（</w:t>
      </w:r>
      <w:r>
        <w:rPr>
          <w:rFonts w:hint="eastAsia" w:ascii="微软雅黑" w:hAnsi="微软雅黑" w:cs="微软雅黑"/>
          <w:sz w:val="72"/>
          <w:szCs w:val="72"/>
          <w:lang w:val="en-US" w:eastAsia="zh-CN"/>
        </w:rPr>
        <w:t>手机+手机）</w:t>
      </w:r>
    </w:p>
    <w:p>
      <w:pPr>
        <w:pStyle w:val="2"/>
        <w:ind w:left="0" w:leftChars="0"/>
        <w:jc w:val="left"/>
        <w:rPr>
          <w:rFonts w:ascii="微软雅黑" w:hAnsi="微软雅黑" w:cs="微软雅黑"/>
          <w:sz w:val="84"/>
          <w:szCs w:val="84"/>
        </w:rPr>
      </w:pPr>
    </w:p>
    <w:p>
      <w:pPr>
        <w:pStyle w:val="2"/>
        <w:ind w:left="0" w:leftChars="0"/>
        <w:jc w:val="left"/>
        <w:rPr>
          <w:rFonts w:ascii="微软雅黑" w:hAnsi="微软雅黑" w:cs="微软雅黑"/>
          <w:sz w:val="84"/>
          <w:szCs w:val="84"/>
        </w:rPr>
      </w:pPr>
    </w:p>
    <w:p>
      <w:pPr>
        <w:pStyle w:val="2"/>
        <w:ind w:left="0" w:leftChars="0"/>
        <w:jc w:val="left"/>
        <w:rPr>
          <w:rFonts w:ascii="微软雅黑" w:hAnsi="微软雅黑" w:cs="微软雅黑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0"/>
        <w:gridCol w:w="3097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pStyle w:val="2"/>
              <w:ind w:left="0" w:leftChars="0"/>
              <w:jc w:val="left"/>
              <w:rPr>
                <w:rFonts w:ascii="微软雅黑" w:hAnsi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sz w:val="32"/>
                <w:szCs w:val="32"/>
              </w:rPr>
              <w:t>版本号：3.0</w:t>
            </w:r>
          </w:p>
        </w:tc>
        <w:tc>
          <w:tcPr>
            <w:tcW w:w="3097" w:type="dxa"/>
          </w:tcPr>
          <w:p>
            <w:pPr>
              <w:pStyle w:val="2"/>
              <w:ind w:left="0" w:leftChars="0"/>
              <w:jc w:val="left"/>
              <w:rPr>
                <w:rFonts w:hint="default" w:ascii="微软雅黑" w:hAnsi="微软雅黑" w:eastAsia="微软雅黑" w:cs="微软雅黑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 w:val="32"/>
                <w:szCs w:val="32"/>
              </w:rPr>
              <w:t>202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微软雅黑" w:hAnsi="微软雅黑" w:cs="微软雅黑"/>
                <w:sz w:val="32"/>
                <w:szCs w:val="32"/>
              </w:rPr>
              <w:t>-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01</w:t>
            </w:r>
            <w:r>
              <w:rPr>
                <w:rFonts w:hint="eastAsia" w:ascii="微软雅黑" w:hAnsi="微软雅黑" w:cs="微软雅黑"/>
                <w:sz w:val="32"/>
                <w:szCs w:val="32"/>
              </w:rPr>
              <w:t>-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31</w:t>
            </w:r>
          </w:p>
        </w:tc>
        <w:tc>
          <w:tcPr>
            <w:tcW w:w="2665" w:type="dxa"/>
          </w:tcPr>
          <w:p>
            <w:pPr>
              <w:pStyle w:val="2"/>
              <w:ind w:left="0" w:leftChars="0"/>
              <w:jc w:val="left"/>
              <w:rPr>
                <w:rFonts w:ascii="微软雅黑" w:hAnsi="微软雅黑" w:cs="微软雅黑"/>
                <w:sz w:val="32"/>
                <w:szCs w:val="32"/>
              </w:rPr>
            </w:pPr>
          </w:p>
        </w:tc>
      </w:tr>
    </w:tbl>
    <w:p>
      <w:pPr>
        <w:pStyle w:val="2"/>
        <w:ind w:left="0" w:leftChars="0"/>
        <w:jc w:val="left"/>
      </w:pPr>
    </w:p>
    <w:p>
      <w:pPr>
        <w:pStyle w:val="2"/>
        <w:ind w:left="0" w:leftChars="0"/>
        <w:jc w:val="left"/>
      </w:pPr>
    </w:p>
    <w:p>
      <w:pPr>
        <w:pStyle w:val="2"/>
        <w:ind w:left="0" w:leftChars="0"/>
        <w:jc w:val="left"/>
      </w:pPr>
    </w:p>
    <w:p>
      <w:pPr>
        <w:pStyle w:val="2"/>
        <w:ind w:left="0" w:leftChars="0"/>
        <w:jc w:val="left"/>
      </w:pPr>
    </w:p>
    <w:sdt>
      <w:sdtPr>
        <w:rPr>
          <w:rFonts w:eastAsia="微软雅黑" w:asciiTheme="minorHAnsi" w:hAnsiTheme="minorHAnsi" w:cstheme="minorBidi"/>
          <w:color w:val="auto"/>
          <w:kern w:val="2"/>
          <w:sz w:val="21"/>
          <w:szCs w:val="24"/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1"/>
            <w:ind w:left="0" w:leftChars="0"/>
            <w:jc w:val="left"/>
          </w:pPr>
          <w:bookmarkStart w:id="24" w:name="_GoBack"/>
          <w:bookmarkEnd w:id="24"/>
          <w:r>
            <w:rPr>
              <w:rFonts w:hint="eastAsia" w:eastAsia="微软雅黑" w:asciiTheme="minorHAnsi" w:hAnsiTheme="minorHAnsi" w:cstheme="minorBidi"/>
              <w:color w:val="auto"/>
              <w:kern w:val="2"/>
              <w:sz w:val="21"/>
              <w:szCs w:val="24"/>
              <w:lang w:val="en-US" w:eastAsia="zh-CN"/>
            </w:rPr>
            <w:t xml:space="preserve">                                    </w:t>
          </w:r>
          <w:r>
            <w:rPr>
              <w:lang w:val="zh-CN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_Toc25036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44"/>
            </w:rPr>
            <w:t>1.</w:t>
          </w:r>
          <w:r>
            <w:rPr>
              <w:rFonts w:hint="eastAsia" w:ascii="微软雅黑" w:hAnsi="微软雅黑" w:eastAsia="微软雅黑" w:cs="微软雅黑"/>
              <w:szCs w:val="44"/>
              <w:lang w:val="en-US" w:eastAsia="zh-CN"/>
            </w:rPr>
            <w:t>下载APP</w:t>
          </w:r>
          <w:r>
            <w:tab/>
          </w:r>
          <w:r>
            <w:fldChar w:fldCharType="begin"/>
          </w:r>
          <w:r>
            <w:instrText xml:space="preserve"> PAGEREF _Toc25036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_Toc18449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44"/>
            </w:rPr>
            <w:t>2</w:t>
          </w:r>
          <w:r>
            <w:rPr>
              <w:rFonts w:hint="eastAsia" w:ascii="微软雅黑" w:hAnsi="微软雅黑"/>
              <w:szCs w:val="44"/>
              <w:lang w:val="en-US" w:eastAsia="zh-CN"/>
            </w:rPr>
            <w:t>.</w:t>
          </w:r>
          <w:r>
            <w:rPr>
              <w:rFonts w:hint="eastAsia" w:ascii="微软雅黑" w:hAnsi="微软雅黑"/>
              <w:szCs w:val="44"/>
            </w:rPr>
            <w:t>登录</w:t>
          </w:r>
          <w:r>
            <w:rPr>
              <w:rFonts w:hint="eastAsia" w:ascii="微软雅黑" w:hAnsi="微软雅黑"/>
              <w:szCs w:val="44"/>
              <w:lang w:val="en-US" w:eastAsia="zh-CN"/>
            </w:rPr>
            <w:t>及查看信息</w:t>
          </w:r>
          <w:r>
            <w:tab/>
          </w:r>
          <w:r>
            <w:fldChar w:fldCharType="begin"/>
          </w:r>
          <w:r>
            <w:instrText xml:space="preserve"> PAGEREF _Toc18449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bCs/>
              <w:szCs w:val="32"/>
              <w:lang w:val="en-US" w:eastAsia="zh-CN"/>
            </w:rPr>
            <w:t>2.1登录</w:t>
          </w:r>
          <w:r>
            <w:tab/>
          </w:r>
          <w:r>
            <w:fldChar w:fldCharType="begin"/>
          </w:r>
          <w:r>
            <w:instrText xml:space="preserve"> PAGEREF _Toc7972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_Toc9139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2.2</w:t>
          </w:r>
          <w:r>
            <w:rPr>
              <w:rFonts w:hint="eastAsia" w:ascii="微软雅黑" w:hAnsi="微软雅黑"/>
            </w:rPr>
            <w:t>查看学校公告</w:t>
          </w:r>
          <w:r>
            <w:tab/>
          </w:r>
          <w:r>
            <w:fldChar w:fldCharType="begin"/>
          </w:r>
          <w:r>
            <w:instrText xml:space="preserve"> PAGEREF _Toc9139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_Toc16994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2.3</w:t>
          </w:r>
          <w:r>
            <w:rPr>
              <w:rFonts w:hint="eastAsia" w:ascii="微软雅黑" w:hAnsi="微软雅黑"/>
            </w:rPr>
            <w:t>进入业务查看考场</w:t>
          </w:r>
          <w:r>
            <w:tab/>
          </w:r>
          <w:r>
            <w:fldChar w:fldCharType="begin"/>
          </w:r>
          <w:r>
            <w:instrText xml:space="preserve"> PAGEREF _Toc16994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_Toc17457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</w:rPr>
            <w:t>.考中</w:t>
          </w:r>
          <w:r>
            <w:tab/>
          </w:r>
          <w:r>
            <w:fldChar w:fldCharType="begin"/>
          </w:r>
          <w:r>
            <w:instrText xml:space="preserve"> PAGEREF _Toc17457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_Toc15454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.1选择加入第一机位</w:t>
          </w:r>
          <w:r>
            <w:tab/>
          </w:r>
          <w:r>
            <w:fldChar w:fldCharType="begin"/>
          </w:r>
          <w:r>
            <w:instrText xml:space="preserve"> PAGEREF _Toc15454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2</w:t>
          </w:r>
          <w:r>
            <w:rPr>
              <w:rFonts w:ascii="微软雅黑" w:hAnsi="微软雅黑"/>
              <w:szCs w:val="32"/>
            </w:rPr>
            <w:t>签约考试承诺书</w:t>
          </w:r>
          <w:r>
            <w:rPr>
              <w:rFonts w:hint="eastAsia" w:ascii="微软雅黑" w:hAnsi="微软雅黑" w:eastAsia="微软雅黑" w:cs="微软雅黑"/>
              <w:szCs w:val="32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Cs w:val="32"/>
            </w:rPr>
            <w:t>若考试流程中没有设置该步骤则不会显示</w:t>
          </w:r>
          <w:r>
            <w:rPr>
              <w:rFonts w:hint="eastAsia" w:ascii="微软雅黑" w:hAnsi="微软雅黑" w:eastAsia="微软雅黑" w:cs="微软雅黑"/>
              <w:szCs w:val="32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_Toc21876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_Toc22030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_Toc22030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_Toc16030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3.4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候考区</w:t>
          </w:r>
          <w:r>
            <w:tab/>
          </w:r>
          <w:r>
            <w:fldChar w:fldCharType="begin"/>
          </w:r>
          <w:r>
            <w:instrText xml:space="preserve"> PAGEREF _Toc16030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_Toc7167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</w:t>
          </w:r>
          <w:r>
            <w:rPr>
              <w:rFonts w:ascii="微软雅黑" w:hAnsi="微软雅黑"/>
              <w:szCs w:val="32"/>
            </w:rPr>
            <w:t>.</w:t>
          </w:r>
          <w:r>
            <w:rPr>
              <w:rFonts w:hint="eastAsia" w:ascii="微软雅黑" w:hAnsi="微软雅黑"/>
              <w:szCs w:val="32"/>
              <w:lang w:val="en-US" w:eastAsia="zh-CN"/>
            </w:rPr>
            <w:t>5主考区</w:t>
          </w:r>
          <w:r>
            <w:tab/>
          </w:r>
          <w:r>
            <w:fldChar w:fldCharType="begin"/>
          </w:r>
          <w:r>
            <w:instrText xml:space="preserve"> PAGEREF _Toc7167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4</w:t>
          </w:r>
          <w:r>
            <w:rPr>
              <w:rFonts w:hint="eastAsia" w:ascii="微软雅黑" w:hAnsi="微软雅黑" w:cs="微软雅黑"/>
            </w:rPr>
            <w:t>.考后</w:t>
          </w:r>
          <w:r>
            <w:tab/>
          </w:r>
          <w:r>
            <w:fldChar w:fldCharType="begin"/>
          </w:r>
          <w:r>
            <w:instrText xml:space="preserve"> PAGEREF _Toc31771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"/>
            <w:ind w:left="0" w:leftChars="0"/>
            <w:jc w:val="left"/>
            <w:rPr>
              <w:rFonts w:eastAsia="微软雅黑" w:asciiTheme="minorHAnsi" w:hAnsiTheme="minorHAnsi" w:cstheme="minorBidi"/>
              <w:b/>
              <w:bCs/>
              <w:color w:val="auto"/>
              <w:kern w:val="2"/>
              <w:sz w:val="21"/>
              <w:szCs w:val="24"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ind w:left="0" w:leftChars="0"/>
        <w:jc w:val="left"/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pPr>
    </w:p>
    <w:sdt>
      <w:sdtPr>
        <w:rPr>
          <w:rFonts w:eastAsia="微软雅黑" w:asciiTheme="minorHAnsi" w:hAnsiTheme="minorHAnsi" w:cstheme="minorBidi"/>
          <w:color w:val="auto"/>
          <w:kern w:val="2"/>
          <w:sz w:val="21"/>
          <w:szCs w:val="24"/>
          <w:lang w:val="zh-CN"/>
        </w:rPr>
        <w:id w:val="-1913381535"/>
        <w:showingPlcHdr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ind w:left="0" w:leftChars="0"/>
            <w:jc w:val="distribute"/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3"/>
        <w:ind w:left="0" w:leftChars="0"/>
        <w:jc w:val="left"/>
        <w:rPr>
          <w:rFonts w:hint="eastAsia" w:ascii="微软雅黑" w:hAnsi="微软雅黑" w:eastAsia="微软雅黑" w:cs="微软雅黑"/>
          <w:sz w:val="44"/>
          <w:szCs w:val="44"/>
        </w:rPr>
      </w:pPr>
      <w:bookmarkStart w:id="0" w:name="_Toc16507"/>
      <w:bookmarkStart w:id="1" w:name="_Toc25036"/>
      <w:r>
        <w:rPr>
          <w:rFonts w:hint="eastAsia" w:ascii="微软雅黑" w:hAnsi="微软雅黑" w:eastAsia="微软雅黑" w:cs="微软雅黑"/>
          <w:sz w:val="44"/>
          <w:szCs w:val="44"/>
        </w:rPr>
        <w:t>1.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下载APP</w:t>
      </w:r>
      <w:bookmarkEnd w:id="0"/>
      <w:bookmarkEnd w:id="1"/>
    </w:p>
    <w:p>
      <w:pPr>
        <w:pStyle w:val="2"/>
        <w:ind w:left="0" w:leftChars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安卓手机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需</w:t>
      </w:r>
      <w:r>
        <w:rPr>
          <w:rFonts w:hint="eastAsia" w:ascii="微软雅黑" w:hAnsi="微软雅黑" w:eastAsia="微软雅黑" w:cs="微软雅黑"/>
          <w:sz w:val="28"/>
          <w:szCs w:val="28"/>
        </w:rPr>
        <w:t>使用浏览器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去官网下载，i</w:t>
      </w:r>
      <w:r>
        <w:rPr>
          <w:rFonts w:hint="eastAsia" w:ascii="微软雅黑" w:hAnsi="微软雅黑" w:eastAsia="微软雅黑" w:cs="微软雅黑"/>
          <w:sz w:val="28"/>
          <w:szCs w:val="28"/>
        </w:rPr>
        <w:t>OS可直接在App Store中输入“云考AI”进行下载</w:t>
      </w:r>
    </w:p>
    <w:p>
      <w:pPr>
        <w:ind w:left="0" w:leftChars="0"/>
        <w:jc w:val="left"/>
        <w:rPr>
          <w:rFonts w:hint="eastAsia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  <w:t>客户端安装地址：</w:t>
      </w:r>
    </w:p>
    <w:p>
      <w:pPr>
        <w:pStyle w:val="2"/>
        <w:ind w:left="0" w:leftChars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ind w:left="0" w:leftChars="0"/>
        <w:jc w:val="left"/>
        <w:rPr>
          <w:rFonts w:hint="default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cs="微软雅黑"/>
          <w:b w:val="0"/>
          <w:bCs w:val="0"/>
          <w:kern w:val="44"/>
          <w:sz w:val="28"/>
          <w:szCs w:val="28"/>
          <w:lang w:val="en-US" w:eastAsia="zh-Hans"/>
        </w:rPr>
        <w:t>谷歌浏览器下载</w:t>
      </w:r>
      <w:r>
        <w:rPr>
          <w:rFonts w:hint="eastAsia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  <w:t>地址</w:t>
      </w:r>
      <w:r>
        <w:rPr>
          <w:rFonts w:hint="default" w:ascii="微软雅黑" w:hAnsi="微软雅黑" w:eastAsia="微软雅黑" w:cs="微软雅黑"/>
          <w:b w:val="0"/>
          <w:bCs w:val="0"/>
          <w:kern w:val="44"/>
          <w:sz w:val="28"/>
          <w:szCs w:val="28"/>
          <w:lang w:eastAsia="zh-Hans"/>
        </w:rPr>
        <w:t>：</w:t>
      </w:r>
    </w:p>
    <w:p>
      <w:pPr>
        <w:pStyle w:val="2"/>
        <w:ind w:left="0" w:leftChars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begin"/>
      </w: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instrText xml:space="preserve"> HYPERLINK "https://www.google.cn/intl/zh-CN/chrome/" </w:instrText>
      </w: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https://www.google.cn/intl/zh-CN/chrome/</w:t>
      </w:r>
      <w:r>
        <w:rPr>
          <w:rStyle w:val="19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numPr>
          <w:ilvl w:val="0"/>
          <w:numId w:val="0"/>
        </w:numPr>
        <w:ind w:left="0" w:leftChars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点击下载按钮下载并安装App</w:t>
      </w:r>
    </w:p>
    <w:p>
      <w:pPr>
        <w:pStyle w:val="2"/>
        <w:ind w:left="0" w:leftChars="0"/>
        <w:jc w:val="left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color w:val="FF0000"/>
          <w:sz w:val="28"/>
          <w:szCs w:val="28"/>
          <w:lang w:val="en-US" w:eastAsia="zh-CN"/>
        </w:rPr>
        <w:t>设备及网络要求：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支持IOS、鸿蒙、安卓系统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安卓Android：需要Android 9 以上，不可以使用OPPO/VIVO老款手机</w:t>
      </w:r>
    </w:p>
    <w:p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（尽量用个人网络，不要用公司或学校局域网、内网）</w:t>
      </w:r>
    </w:p>
    <w:p>
      <w:pPr>
        <w:pStyle w:val="2"/>
        <w:ind w:left="0" w:leftChars="0"/>
        <w:jc w:val="left"/>
        <w:rPr>
          <w:rFonts w:hint="eastAsia"/>
          <w:lang w:val="en-US" w:eastAsia="zh-CN"/>
        </w:rPr>
      </w:pPr>
    </w:p>
    <w:p>
      <w:pPr>
        <w:pStyle w:val="3"/>
        <w:ind w:left="0" w:leftChars="0"/>
        <w:jc w:val="left"/>
        <w:outlineLvl w:val="0"/>
        <w:rPr>
          <w:rFonts w:hint="default" w:ascii="微软雅黑" w:hAnsi="微软雅黑" w:eastAsia="微软雅黑"/>
          <w:sz w:val="44"/>
          <w:szCs w:val="44"/>
          <w:lang w:val="en-US" w:eastAsia="zh-CN"/>
        </w:rPr>
      </w:pPr>
      <w:bookmarkStart w:id="2" w:name="_Toc15880"/>
      <w:bookmarkStart w:id="3" w:name="_Toc18449"/>
      <w:r>
        <w:rPr>
          <w:rFonts w:hint="eastAsia" w:ascii="微软雅黑" w:hAnsi="微软雅黑"/>
          <w:sz w:val="44"/>
          <w:szCs w:val="44"/>
        </w:rPr>
        <w:t>2</w:t>
      </w:r>
      <w:r>
        <w:rPr>
          <w:rFonts w:hint="eastAsia" w:ascii="微软雅黑" w:hAnsi="微软雅黑"/>
          <w:sz w:val="44"/>
          <w:szCs w:val="44"/>
          <w:lang w:val="en-US" w:eastAsia="zh-CN"/>
        </w:rPr>
        <w:t>.</w:t>
      </w:r>
      <w:r>
        <w:rPr>
          <w:rFonts w:hint="eastAsia" w:ascii="微软雅黑" w:hAnsi="微软雅黑"/>
          <w:sz w:val="44"/>
          <w:szCs w:val="44"/>
        </w:rPr>
        <w:t>登录</w:t>
      </w:r>
      <w:r>
        <w:rPr>
          <w:rFonts w:hint="eastAsia" w:ascii="微软雅黑" w:hAnsi="微软雅黑"/>
          <w:sz w:val="44"/>
          <w:szCs w:val="44"/>
          <w:lang w:val="en-US" w:eastAsia="zh-CN"/>
        </w:rPr>
        <w:t>及查看信息</w:t>
      </w:r>
      <w:bookmarkEnd w:id="2"/>
      <w:bookmarkEnd w:id="3"/>
    </w:p>
    <w:p>
      <w:pPr>
        <w:numPr>
          <w:ilvl w:val="0"/>
          <w:numId w:val="0"/>
        </w:numPr>
        <w:ind w:left="0" w:leftChars="0"/>
        <w:jc w:val="left"/>
        <w:outlineLvl w:val="1"/>
        <w:rPr>
          <w:rFonts w:hint="default" w:ascii="微软雅黑" w:hAnsi="微软雅黑" w:cs="微软雅黑"/>
          <w:b/>
          <w:bCs/>
          <w:sz w:val="32"/>
          <w:szCs w:val="32"/>
          <w:lang w:val="en-US" w:eastAsia="zh-CN"/>
        </w:rPr>
      </w:pPr>
      <w:bookmarkStart w:id="4" w:name="_Toc17974"/>
      <w:bookmarkStart w:id="5" w:name="_Toc7972"/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t>2.1登录</w:t>
      </w:r>
      <w:bookmarkEnd w:id="4"/>
      <w:bookmarkEnd w:id="5"/>
    </w:p>
    <w:p>
      <w:pPr>
        <w:numPr>
          <w:ilvl w:val="0"/>
          <w:numId w:val="0"/>
        </w:numPr>
        <w:ind w:left="0" w:left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打开App，输入手机号和验证码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若使用身份证号登录，密码为身份证号后6位）</w:t>
      </w:r>
    </w:p>
    <w:p>
      <w:pPr>
        <w:widowControl/>
        <w:numPr>
          <w:ilvl w:val="0"/>
          <w:numId w:val="0"/>
        </w:numPr>
        <w:bidi w:val="0"/>
        <w:ind w:left="0" w:leftChars="0"/>
        <w:jc w:val="left"/>
        <w:rPr>
          <w:rFonts w:hint="default" w:ascii="微软雅黑" w:hAnsi="微软雅黑" w:eastAsia="微软雅黑" w:cs="微软雅黑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  <w:lang w:val="en-US" w:eastAsia="zh-CN" w:bidi="ar-SA"/>
        </w:rPr>
        <w:t>一天内可收10次验证码，短信验证码在30分钟内可重复使用； 如信号不好接收不到短信验证码或验证码次数用完，请及时联系学院管理员设置临时登录验证码进行登录</w:t>
      </w:r>
      <w:r>
        <w:rPr>
          <w:rFonts w:hint="eastAsia" w:ascii="微软雅黑" w:hAnsi="微软雅黑" w:cs="微软雅黑"/>
          <w:b w:val="0"/>
          <w:bCs/>
          <w:color w:val="FF0000"/>
          <w:kern w:val="2"/>
          <w:sz w:val="28"/>
          <w:szCs w:val="28"/>
          <w:lang w:val="en-US" w:eastAsia="zh-CN" w:bidi="ar-SA"/>
        </w:rPr>
        <w:t>(请勿重复多次获取验证码)</w:t>
      </w:r>
    </w:p>
    <w:p>
      <w:pPr>
        <w:pStyle w:val="2"/>
        <w:ind w:left="0" w:leftChars="0"/>
        <w:jc w:val="left"/>
      </w:pPr>
      <w:r>
        <w:drawing>
          <wp:inline distT="0" distB="0" distL="114300" distR="114300">
            <wp:extent cx="1445260" cy="2728595"/>
            <wp:effectExtent l="0" t="0" r="254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  <w:rPr>
          <w:rFonts w:hint="eastAsia"/>
        </w:rPr>
      </w:pPr>
    </w:p>
    <w:p>
      <w:pPr>
        <w:numPr>
          <w:ilvl w:val="0"/>
          <w:numId w:val="0"/>
        </w:numPr>
        <w:ind w:left="0" w:leftChars="0"/>
        <w:jc w:val="left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b.</w:t>
      </w:r>
      <w:r>
        <w:rPr>
          <w:rFonts w:hint="eastAsia" w:ascii="微软雅黑" w:hAnsi="微软雅黑" w:cs="微软雅黑"/>
          <w:sz w:val="28"/>
          <w:szCs w:val="28"/>
        </w:rPr>
        <w:t>若该考生账号存在于多个学院，登录后可选择优先展示考试数据的学院，并可任意切换</w:t>
      </w:r>
    </w:p>
    <w:p>
      <w:pPr>
        <w:pStyle w:val="2"/>
        <w:ind w:left="0" w:leftChars="0"/>
        <w:jc w:val="left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当考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生显示账号不存在时，</w:t>
      </w:r>
      <w:r>
        <w:rPr>
          <w:rFonts w:ascii="微软雅黑" w:hAnsi="微软雅黑" w:cs="微软雅黑"/>
          <w:color w:val="FF0000"/>
          <w:sz w:val="28"/>
          <w:szCs w:val="28"/>
        </w:rPr>
        <w:t>检查验证码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和账号</w:t>
      </w:r>
      <w:r>
        <w:rPr>
          <w:rFonts w:ascii="微软雅黑" w:hAnsi="微软雅黑" w:cs="微软雅黑"/>
          <w:color w:val="FF0000"/>
          <w:sz w:val="28"/>
          <w:szCs w:val="28"/>
        </w:rPr>
        <w:t>是否输入正确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ind w:left="0" w:leftChars="0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客户端版本不正确或未使用最新版谷歌浏览器，请重新下载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ind w:left="0" w:leftChars="0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请确认学校或学院是否选择正确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ind w:left="0" w:leftChars="0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若以上都无误，请联系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学院管理员</w:t>
      </w:r>
      <w:r>
        <w:rPr>
          <w:rFonts w:ascii="微软雅黑" w:hAnsi="微软雅黑" w:cs="微软雅黑"/>
          <w:color w:val="FF0000"/>
          <w:sz w:val="28"/>
          <w:szCs w:val="28"/>
        </w:rPr>
        <w:t>，确认是否将考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ascii="微软雅黑" w:hAnsi="微软雅黑" w:cs="微软雅黑"/>
          <w:color w:val="FF0000"/>
          <w:sz w:val="28"/>
          <w:szCs w:val="28"/>
        </w:rPr>
        <w:t>信息导入到平台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。</w:t>
      </w:r>
    </w:p>
    <w:p>
      <w:pPr>
        <w:pStyle w:val="2"/>
        <w:ind w:left="0" w:leftChars="0"/>
        <w:jc w:val="left"/>
        <w:rPr>
          <w:rFonts w:hint="eastAsia"/>
        </w:rPr>
      </w:pPr>
    </w:p>
    <w:p>
      <w:pPr>
        <w:pStyle w:val="2"/>
        <w:ind w:left="0" w:leftChars="0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327785" cy="2805430"/>
            <wp:effectExtent l="0" t="0" r="5715" b="13970"/>
            <wp:docPr id="7" name="图片 7" descr="47b401407c8ceb989071d19cec0a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b401407c8ceb989071d19cec0a7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</w:pPr>
    </w:p>
    <w:p>
      <w:pPr>
        <w:pStyle w:val="2"/>
        <w:ind w:left="0" w:leftChars="0"/>
        <w:jc w:val="left"/>
        <w:rPr>
          <w:rFonts w:hint="eastAsia"/>
        </w:rPr>
      </w:pPr>
    </w:p>
    <w:p>
      <w:pPr>
        <w:pStyle w:val="4"/>
        <w:ind w:left="0" w:leftChars="0"/>
        <w:jc w:val="left"/>
        <w:rPr>
          <w:rFonts w:ascii="微软雅黑" w:hAnsi="微软雅黑"/>
        </w:rPr>
      </w:pPr>
      <w:bookmarkStart w:id="6" w:name="_Toc22174"/>
      <w:bookmarkStart w:id="7" w:name="_Toc9139"/>
      <w:r>
        <w:rPr>
          <w:rFonts w:hint="eastAsia" w:ascii="微软雅黑" w:hAnsi="微软雅黑"/>
          <w:lang w:val="en-US" w:eastAsia="zh-CN"/>
        </w:rPr>
        <w:t>2.2</w:t>
      </w:r>
      <w:r>
        <w:rPr>
          <w:rFonts w:hint="eastAsia" w:ascii="微软雅黑" w:hAnsi="微软雅黑"/>
        </w:rPr>
        <w:t>查看学校公告</w:t>
      </w:r>
      <w:bookmarkEnd w:id="6"/>
      <w:bookmarkEnd w:id="7"/>
    </w:p>
    <w:p>
      <w:pPr>
        <w:ind w:left="0" w:leftChars="0"/>
        <w:jc w:val="left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考生可以查看学校公告，点击“查看全部”查看详细的学校公告内容</w:t>
      </w:r>
    </w:p>
    <w:p>
      <w:pPr>
        <w:pStyle w:val="2"/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659890" cy="3505200"/>
            <wp:effectExtent l="0" t="0" r="16510" b="0"/>
            <wp:docPr id="13" name="图片 13" descr="8958b1bc939114581967cf1a0acb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958b1bc939114581967cf1a0acb0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661160" cy="3508375"/>
            <wp:effectExtent l="0" t="0" r="15240" b="15875"/>
            <wp:docPr id="14" name="图片 14" descr="b9fe9824551b84d6f941e86c41a8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9fe9824551b84d6f941e86c41a8a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pStyle w:val="2"/>
        <w:ind w:left="0" w:leftChars="0"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2"/>
        <w:ind w:left="0" w:leftChars="0"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2"/>
        <w:ind w:left="0" w:leftChars="0"/>
        <w:jc w:val="left"/>
        <w:rPr>
          <w:rFonts w:hint="eastAsia" w:eastAsia="微软雅黑"/>
          <w:lang w:eastAsia="zh-CN"/>
        </w:rPr>
      </w:pPr>
    </w:p>
    <w:p>
      <w:pPr>
        <w:pStyle w:val="2"/>
        <w:ind w:left="0" w:leftChars="0"/>
        <w:jc w:val="left"/>
      </w:pPr>
    </w:p>
    <w:p>
      <w:pPr>
        <w:pStyle w:val="4"/>
        <w:ind w:left="0" w:leftChars="0"/>
        <w:jc w:val="left"/>
        <w:rPr>
          <w:rFonts w:ascii="微软雅黑" w:hAnsi="微软雅黑"/>
        </w:rPr>
      </w:pPr>
      <w:bookmarkStart w:id="8" w:name="_Toc4461"/>
      <w:bookmarkStart w:id="9" w:name="_Toc16994"/>
      <w:r>
        <w:rPr>
          <w:rFonts w:hint="eastAsia" w:ascii="微软雅黑" w:hAnsi="微软雅黑"/>
          <w:lang w:val="en-US" w:eastAsia="zh-CN"/>
        </w:rPr>
        <w:t>2.3</w:t>
      </w:r>
      <w:r>
        <w:rPr>
          <w:rFonts w:hint="eastAsia" w:ascii="微软雅黑" w:hAnsi="微软雅黑"/>
        </w:rPr>
        <w:t>进入业务查看考场</w:t>
      </w:r>
      <w:bookmarkEnd w:id="8"/>
      <w:bookmarkEnd w:id="9"/>
    </w:p>
    <w:p>
      <w:p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考生可查看该考试业务中的所有考场信息，包括考场名称、考试时间、考场状态等。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请注意选择考试类型（笔试、面试、正式、模拟）和考试状态（进行中、未开始）。考试时间开始后，请刷新页面，并将考试状态切换到“进行中”。</w:t>
      </w:r>
    </w:p>
    <w:p>
      <w:pPr>
        <w:pStyle w:val="2"/>
        <w:ind w:left="0" w:leftChars="0"/>
        <w:jc w:val="left"/>
      </w:pPr>
      <w:r>
        <w:drawing>
          <wp:inline distT="0" distB="0" distL="114300" distR="114300">
            <wp:extent cx="3860800" cy="393446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</w:pPr>
    </w:p>
    <w:p>
      <w:pPr>
        <w:pStyle w:val="3"/>
        <w:ind w:left="0" w:leftChars="0"/>
        <w:jc w:val="left"/>
        <w:rPr>
          <w:rFonts w:hint="eastAsia" w:ascii="微软雅黑" w:hAnsi="微软雅黑" w:eastAsia="微软雅黑" w:cs="微软雅黑"/>
        </w:rPr>
      </w:pPr>
      <w:bookmarkStart w:id="10" w:name="_Toc5791"/>
      <w:bookmarkStart w:id="11" w:name="_Toc17457"/>
      <w:r>
        <w:rPr>
          <w:rFonts w:hint="eastAsia" w:ascii="微软雅黑" w:hAnsi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.考中</w:t>
      </w:r>
      <w:bookmarkEnd w:id="10"/>
      <w:bookmarkEnd w:id="11"/>
    </w:p>
    <w:p>
      <w:pPr>
        <w:ind w:left="0" w:leftChars="0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</w:rPr>
      </w:pPr>
      <w:bookmarkStart w:id="12" w:name="_Toc5290"/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>
      <w:pPr>
        <w:pStyle w:val="2"/>
        <w:ind w:left="0" w:leftChars="0"/>
        <w:jc w:val="left"/>
      </w:pPr>
    </w:p>
    <w:p>
      <w:pPr>
        <w:pStyle w:val="2"/>
        <w:ind w:left="0" w:leftChars="0"/>
        <w:jc w:val="left"/>
      </w:pPr>
      <w:r>
        <w:drawing>
          <wp:inline distT="0" distB="0" distL="114300" distR="114300">
            <wp:extent cx="5272405" cy="3261995"/>
            <wp:effectExtent l="0" t="0" r="444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</w:pPr>
      <w:r>
        <w:drawing>
          <wp:inline distT="0" distB="0" distL="114300" distR="114300">
            <wp:extent cx="5269865" cy="2371090"/>
            <wp:effectExtent l="0" t="0" r="698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jc w:val="left"/>
        <w:outlineLvl w:val="1"/>
        <w:rPr>
          <w:rFonts w:hint="default" w:ascii="微软雅黑" w:hAnsi="微软雅黑"/>
          <w:sz w:val="32"/>
          <w:szCs w:val="32"/>
        </w:rPr>
      </w:pPr>
      <w:bookmarkStart w:id="13" w:name="_Toc15454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.1选择加入第一机位</w:t>
      </w:r>
      <w:bookmarkEnd w:id="12"/>
      <w:bookmarkEnd w:id="13"/>
    </w:p>
    <w:p>
      <w:pPr>
        <w:ind w:left="0" w:leftChars="0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27175" cy="3091180"/>
            <wp:effectExtent l="0" t="0" r="15875" b="13970"/>
            <wp:docPr id="24" name="图片 24" descr="16534431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344314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jc w:val="left"/>
        <w:outlineLvl w:val="1"/>
        <w:rPr>
          <w:rFonts w:hint="default" w:ascii="微软雅黑" w:hAnsi="微软雅黑"/>
          <w:sz w:val="32"/>
          <w:szCs w:val="32"/>
        </w:rPr>
      </w:pPr>
      <w:bookmarkStart w:id="14" w:name="_Toc13077"/>
      <w:bookmarkStart w:id="15" w:name="_Toc21876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2</w:t>
      </w:r>
      <w:r>
        <w:rPr>
          <w:rFonts w:ascii="微软雅黑" w:hAnsi="微软雅黑"/>
          <w:sz w:val="32"/>
          <w:szCs w:val="32"/>
        </w:rPr>
        <w:t>签约考试承诺书</w:t>
      </w:r>
      <w:bookmarkEnd w:id="14"/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32"/>
          <w:szCs w:val="32"/>
        </w:rPr>
        <w:t>若考试流程中没有设置该步骤则不会显示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）</w:t>
      </w:r>
      <w:bookmarkEnd w:id="15"/>
    </w:p>
    <w:p>
      <w:pPr>
        <w:ind w:left="0" w:lef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考前需要阅读并同意考试承诺书</w:t>
      </w:r>
      <w:r>
        <w:rPr>
          <w:sz w:val="28"/>
          <w:szCs w:val="28"/>
        </w:rPr>
        <w:t>（若考试流程中没有设置该步骤则不会显示）</w:t>
      </w:r>
    </w:p>
    <w:p>
      <w:pPr>
        <w:pStyle w:val="2"/>
        <w:ind w:left="0" w:leftChars="0"/>
        <w:jc w:val="left"/>
      </w:pPr>
      <w:r>
        <w:rPr>
          <w:rFonts w:hint="eastAsia"/>
        </w:rPr>
        <w:drawing>
          <wp:inline distT="0" distB="0" distL="114300" distR="114300">
            <wp:extent cx="1797685" cy="3197225"/>
            <wp:effectExtent l="0" t="0" r="12065" b="3175"/>
            <wp:docPr id="65" name="图片 65" descr="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人脸识别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jc w:val="left"/>
        <w:outlineLvl w:val="1"/>
        <w:rPr>
          <w:rFonts w:hint="default" w:ascii="微软雅黑" w:hAnsi="微软雅黑"/>
          <w:sz w:val="32"/>
          <w:szCs w:val="32"/>
        </w:rPr>
      </w:pPr>
      <w:bookmarkStart w:id="16" w:name="_Toc2528"/>
      <w:bookmarkStart w:id="17" w:name="_Toc22030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人脸识别</w:t>
      </w:r>
      <w:bookmarkEnd w:id="16"/>
      <w:bookmarkEnd w:id="17"/>
    </w:p>
    <w:p>
      <w:pPr>
        <w:numPr>
          <w:ilvl w:val="0"/>
          <w:numId w:val="2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若考场开启了人脸识别，则需要进行人脸识别认证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"https://confluence.class100.com/pages/viewpage.action?pageId=5538053" \l "id-%E8%80%83%E7%94%9F%E4%BD%BF%E7%94%A8%E6%89%8B%E5%86%8C%EF%BC%88web%EF%BC%89-%E7%AC%AC%E5%9B%9B%E6%AD%A5%EF%BC%9A%E7%AD%BE%E7%BA%A6%E8%80%83%E8%AF%95%E6%89%BF%E8%AF%BA%E4%B9%A6%EF%BC%88%E8%8B%A5%E8%80%83%E8%AF%95%E6%B5%81%E7%A8%8B%E4%B8%AD%E6%B2%A1%E6%9C%89%E8%AE%BE%E7%BD%AE%E8%AF%A5%E6%AD%A5%E9%AA%A4%E5%88%99%E4%B8%8D%E4%BC%9A%E6%98%BE%E7%A4%BA%EF%BC%89" </w:instrText>
      </w:r>
      <w:r>
        <w:rPr>
          <w:sz w:val="28"/>
          <w:szCs w:val="28"/>
        </w:rPr>
        <w:fldChar w:fldCharType="separate"/>
      </w:r>
      <w:r>
        <w:rPr>
          <w:rFonts w:ascii="微软雅黑" w:hAnsi="微软雅黑" w:cs="微软雅黑"/>
          <w:sz w:val="28"/>
          <w:szCs w:val="28"/>
        </w:rPr>
        <w:t>（若</w:t>
      </w:r>
      <w:r>
        <w:rPr>
          <w:rFonts w:hint="eastAsia" w:ascii="微软雅黑" w:hAnsi="微软雅黑" w:cs="微软雅黑"/>
          <w:sz w:val="28"/>
          <w:szCs w:val="28"/>
        </w:rPr>
        <w:t>考场没有开启人脸识别则</w:t>
      </w:r>
      <w:r>
        <w:rPr>
          <w:rFonts w:ascii="微软雅黑" w:hAnsi="微软雅黑" w:cs="微软雅黑"/>
          <w:sz w:val="28"/>
          <w:szCs w:val="28"/>
        </w:rPr>
        <w:t>不会显示）</w:t>
      </w:r>
      <w:r>
        <w:rPr>
          <w:rFonts w:ascii="微软雅黑" w:hAnsi="微软雅黑" w:cs="微软雅黑"/>
          <w:sz w:val="28"/>
          <w:szCs w:val="28"/>
        </w:rPr>
        <w:fldChar w:fldCharType="end"/>
      </w:r>
    </w:p>
    <w:p>
      <w:pPr>
        <w:numPr>
          <w:ilvl w:val="0"/>
          <w:numId w:val="2"/>
        </w:numPr>
        <w:ind w:left="0" w:leftChars="0"/>
        <w:jc w:val="left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阅读人脸识别须知</w:t>
      </w:r>
    </w:p>
    <w:p>
      <w:pPr>
        <w:ind w:left="0" w:leftChars="0"/>
        <w:jc w:val="left"/>
      </w:pPr>
      <w:r>
        <w:rPr>
          <w:rFonts w:hint="eastAsia"/>
        </w:rPr>
        <w:drawing>
          <wp:inline distT="0" distB="0" distL="114300" distR="114300">
            <wp:extent cx="1663700" cy="2960370"/>
            <wp:effectExtent l="0" t="0" r="12700" b="11430"/>
            <wp:docPr id="73" name="图片 73" descr="人脸识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人脸识别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进行活体检测和人脸识别认证</w:t>
      </w:r>
    </w:p>
    <w:p>
      <w:pPr>
        <w:ind w:left="0" w:leftChars="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1572895" cy="2798445"/>
            <wp:effectExtent l="0" t="0" r="8255" b="1905"/>
            <wp:docPr id="74" name="图片 74" descr="人脸识别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人脸识别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若认证通过可进入下一步，若认证失败可重试或进入下一步</w:t>
      </w:r>
    </w:p>
    <w:p>
      <w:pPr>
        <w:pStyle w:val="2"/>
        <w:ind w:left="0" w:leftChars="0"/>
        <w:jc w:val="left"/>
        <w:rPr>
          <w:color w:val="FF0000"/>
          <w:sz w:val="28"/>
          <w:szCs w:val="28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提示人脸识别失败，首先确认房间光线是否合适，太强或太弱都不适合进行人脸识别；其次，有可能是身份证信息太过久远，导致与现在的信息有些不匹配；若以上两项都没有问题，人脸多次测试仍是失败，学生依旧可以进入考场，在考场内听从老师安排进行人工比对身份信息；若人脸识别失败后没有进入考场的选项，请学生及时更换设备后再进行考试。</w:t>
      </w:r>
    </w:p>
    <w:p>
      <w:pPr>
        <w:pStyle w:val="2"/>
        <w:ind w:left="0" w:leftChars="0"/>
        <w:jc w:val="left"/>
      </w:pPr>
    </w:p>
    <w:p>
      <w:pPr>
        <w:pStyle w:val="4"/>
        <w:ind w:left="0" w:leftChars="0"/>
        <w:jc w:val="left"/>
        <w:outlineLvl w:val="1"/>
        <w:rPr>
          <w:lang w:eastAsia="zh-CN"/>
        </w:rPr>
      </w:pPr>
      <w:bookmarkStart w:id="18" w:name="_Toc21720"/>
      <w:bookmarkStart w:id="19" w:name="_Toc16030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3.4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候考区</w:t>
      </w:r>
      <w:bookmarkEnd w:id="18"/>
      <w:bookmarkEnd w:id="19"/>
    </w:p>
    <w:p>
      <w:pPr>
        <w:numPr>
          <w:ilvl w:val="0"/>
          <w:numId w:val="0"/>
        </w:numPr>
        <w:ind w:left="0" w:leftChars="0"/>
        <w:jc w:val="left"/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进入候考区后，</w:t>
      </w:r>
      <w:r>
        <w:rPr>
          <w:rFonts w:hint="eastAsia" w:ascii="微软雅黑" w:hAnsi="微软雅黑" w:cs="微软雅黑"/>
          <w:color w:val="FF0000"/>
          <w:sz w:val="28"/>
          <w:szCs w:val="28"/>
        </w:rPr>
        <w:t>当候考官没有上线或者候考官正在跟别的考生进行通话时，考生将无法看到候考官的画面</w:t>
      </w:r>
      <w:r>
        <w:rPr>
          <w:rFonts w:hint="eastAsia" w:ascii="微软雅黑" w:hAnsi="微软雅黑" w:cs="微软雅黑"/>
          <w:sz w:val="28"/>
          <w:szCs w:val="28"/>
        </w:rPr>
        <w:t>。若当考试要求使用双机位进行面试时，考生需要打开云考AI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cs="微软雅黑"/>
          <w:sz w:val="28"/>
          <w:szCs w:val="28"/>
        </w:rPr>
        <w:t>APP扫描页面提供的二维码加入第二摄像头</w:t>
      </w:r>
    </w:p>
    <w:p>
      <w:pPr>
        <w:pStyle w:val="2"/>
        <w:ind w:left="0" w:leftChars="0"/>
        <w:jc w:val="left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256155" cy="4544695"/>
            <wp:effectExtent l="0" t="0" r="1079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</w:pPr>
    </w:p>
    <w:p>
      <w:pPr>
        <w:pStyle w:val="2"/>
        <w:ind w:left="0"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3"/>
        </w:numPr>
        <w:ind w:left="425" w:leftChars="0" w:hanging="425" w:firstLineChars="0"/>
        <w:jc w:val="left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使用第二部手机打开App，并点击“扫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加入第二机位</w:t>
      </w:r>
      <w:r>
        <w:rPr>
          <w:rFonts w:hint="eastAsia" w:ascii="微软雅黑" w:hAnsi="微软雅黑" w:cs="微软雅黑"/>
          <w:sz w:val="28"/>
          <w:szCs w:val="28"/>
        </w:rPr>
        <w:t>”按钮扫描该二维码</w:t>
      </w:r>
    </w:p>
    <w:p>
      <w:pPr>
        <w:ind w:left="0" w:leftChars="0"/>
        <w:jc w:val="left"/>
      </w:pPr>
      <w:r>
        <w:drawing>
          <wp:inline distT="0" distB="0" distL="114300" distR="114300">
            <wp:extent cx="1477010" cy="2748280"/>
            <wp:effectExtent l="0" t="0" r="8890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/>
        <w:jc w:val="left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也可在登录后选择“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加入第二机位</w:t>
      </w:r>
      <w:r>
        <w:rPr>
          <w:rFonts w:hint="eastAsia" w:ascii="微软雅黑" w:hAnsi="微软雅黑" w:cs="微软雅黑"/>
          <w:sz w:val="28"/>
          <w:szCs w:val="28"/>
        </w:rPr>
        <w:t>”加入考场</w:t>
      </w:r>
    </w:p>
    <w:p>
      <w:pPr>
        <w:ind w:left="0" w:leftChars="0"/>
        <w:jc w:val="left"/>
      </w:pPr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left"/>
        <w:rPr>
          <w:sz w:val="28"/>
          <w:szCs w:val="28"/>
        </w:rPr>
      </w:pPr>
    </w:p>
    <w:p>
      <w:pPr>
        <w:numPr>
          <w:ilvl w:val="0"/>
          <w:numId w:val="3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使用云考AI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cs="微软雅黑"/>
          <w:sz w:val="28"/>
          <w:szCs w:val="28"/>
        </w:rPr>
        <w:t>APP扫码加入第二机位后，会提示“二机位已加入”字样</w:t>
      </w:r>
    </w:p>
    <w:p>
      <w:pPr>
        <w:pStyle w:val="2"/>
        <w:ind w:left="0" w:leftChars="0"/>
        <w:jc w:val="left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（考生加入二机位后，一机位不显示二机位图像，显示“二机位已加入“字样，则二机位加入成功）</w:t>
      </w:r>
    </w:p>
    <w:p>
      <w:pPr>
        <w:pStyle w:val="2"/>
        <w:ind w:left="0" w:leftChars="0"/>
        <w:jc w:val="left"/>
      </w:pPr>
      <w:r>
        <w:drawing>
          <wp:inline distT="0" distB="0" distL="114300" distR="114300">
            <wp:extent cx="1751330" cy="3366135"/>
            <wp:effectExtent l="0" t="0" r="1270" b="571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当候考官选择与考生进行对话时，考生可以看到候考官的画面并与候考官进行音视频交流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若进入考场后出现考生看不见考官的画面或听不见考官声音的情况：有可能是设备选择错误，请在进去考场前仔细确认设备是否选择正确；若出现画面缺失或声音断断续续的情况，请优化网络环境；也可刷新或退出考场重进。</w:t>
      </w:r>
    </w:p>
    <w:p>
      <w:pPr>
        <w:pStyle w:val="2"/>
        <w:ind w:left="0" w:leftChars="0"/>
        <w:jc w:val="left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040255" cy="3898900"/>
            <wp:effectExtent l="0" t="0" r="17145" b="63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0" w:leftChars="0"/>
        <w:jc w:val="left"/>
        <w:rPr>
          <w:rFonts w:hint="default" w:ascii="微软雅黑" w:hAnsi="微软雅黑" w:cs="微软雅黑"/>
          <w:kern w:val="2"/>
          <w:sz w:val="28"/>
          <w:szCs w:val="28"/>
          <w:lang w:val="en-US" w:eastAsia="zh-CN" w:bidi="ar-SA"/>
        </w:rPr>
      </w:pPr>
    </w:p>
    <w:p>
      <w:pPr>
        <w:pStyle w:val="2"/>
        <w:ind w:left="0" w:leftChars="0"/>
        <w:jc w:val="left"/>
        <w:rPr>
          <w:rFonts w:hint="default"/>
          <w:lang w:eastAsia="zh-CN"/>
        </w:rPr>
      </w:pPr>
    </w:p>
    <w:p>
      <w:pPr>
        <w:pStyle w:val="4"/>
        <w:ind w:left="0" w:leftChars="0"/>
        <w:jc w:val="left"/>
        <w:outlineLvl w:val="1"/>
        <w:rPr>
          <w:rFonts w:hint="default" w:ascii="微软雅黑" w:hAnsi="微软雅黑" w:eastAsia="微软雅黑"/>
          <w:sz w:val="32"/>
          <w:szCs w:val="32"/>
          <w:lang w:val="en-US" w:eastAsia="zh-CN"/>
        </w:rPr>
      </w:pPr>
      <w:bookmarkStart w:id="20" w:name="_Toc7167"/>
      <w:r>
        <w:rPr>
          <w:rFonts w:hint="eastAsia" w:ascii="微软雅黑" w:hAnsi="微软雅黑"/>
          <w:sz w:val="32"/>
          <w:szCs w:val="32"/>
          <w:lang w:val="en-US" w:eastAsia="zh-CN"/>
        </w:rPr>
        <w:t>3</w:t>
      </w:r>
      <w:r>
        <w:rPr>
          <w:rFonts w:ascii="微软雅黑" w:hAnsi="微软雅黑"/>
          <w:sz w:val="32"/>
          <w:szCs w:val="32"/>
        </w:rPr>
        <w:t>.</w:t>
      </w:r>
      <w:r>
        <w:rPr>
          <w:rFonts w:hint="eastAsia" w:ascii="微软雅黑" w:hAnsi="微软雅黑"/>
          <w:sz w:val="32"/>
          <w:szCs w:val="32"/>
          <w:lang w:val="en-US" w:eastAsia="zh-CN"/>
        </w:rPr>
        <w:t>5主考区</w:t>
      </w:r>
      <w:bookmarkEnd w:id="20"/>
    </w:p>
    <w:p>
      <w:pPr>
        <w:numPr>
          <w:ilvl w:val="0"/>
          <w:numId w:val="4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当轮到该生进行面试时，该生在候考区会收到面试邀请</w:t>
      </w:r>
    </w:p>
    <w:p>
      <w:pPr>
        <w:pStyle w:val="2"/>
        <w:ind w:left="0" w:leftChars="0"/>
        <w:jc w:val="left"/>
      </w:pPr>
      <w:r>
        <w:drawing>
          <wp:inline distT="0" distB="0" distL="114300" distR="114300">
            <wp:extent cx="2138045" cy="4065270"/>
            <wp:effectExtent l="0" t="0" r="14605" b="1143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/>
        <w:jc w:val="left"/>
      </w:pPr>
    </w:p>
    <w:p>
      <w:pPr>
        <w:numPr>
          <w:ilvl w:val="0"/>
          <w:numId w:val="4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“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确定”</w:t>
      </w:r>
      <w:r>
        <w:rPr>
          <w:rFonts w:hint="eastAsia" w:ascii="微软雅黑" w:hAnsi="微软雅黑" w:cs="微软雅黑"/>
          <w:sz w:val="28"/>
          <w:szCs w:val="28"/>
        </w:rPr>
        <w:t>按钮，考生会从候考区切换到考场进行面试，在主考区考生可以修改界面布局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演讲者视图和宫格视图）</w:t>
      </w:r>
    </w:p>
    <w:p>
      <w:pPr>
        <w:pStyle w:val="9"/>
        <w:ind w:left="0" w:leftChars="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54835" cy="3302000"/>
            <wp:effectExtent l="0" t="0" r="12065" b="12700"/>
            <wp:docPr id="80" name="图片 80" descr="主考区_排队面试_演讲者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主考区_排队面试_演讲者视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drawing>
          <wp:inline distT="0" distB="0" distL="0" distR="0">
            <wp:extent cx="1844675" cy="3311525"/>
            <wp:effectExtent l="0" t="0" r="31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查看考题：主考官选择指定下发或随机下发试卷时，考生端会直接显示试卷，若主考官选择由学生选取，则会展示试卷列表，考生需要从中选择一个</w:t>
      </w:r>
    </w:p>
    <w:p>
      <w:pPr>
        <w:pStyle w:val="2"/>
        <w:numPr>
          <w:ilvl w:val="0"/>
          <w:numId w:val="0"/>
        </w:numPr>
        <w:ind w:left="0" w:leftChars="0"/>
        <w:jc w:val="left"/>
        <w:rPr>
          <w:rFonts w:ascii="微软雅黑" w:hAnsi="微软雅黑" w:cs="微软雅黑"/>
        </w:rPr>
      </w:pPr>
      <w:r>
        <w:drawing>
          <wp:inline distT="0" distB="0" distL="114300" distR="114300">
            <wp:extent cx="1718945" cy="3126740"/>
            <wp:effectExtent l="0" t="0" r="14605" b="1651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5310" cy="3140710"/>
            <wp:effectExtent l="0" t="0" r="2540" b="254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255" cy="3116580"/>
            <wp:effectExtent l="0" t="0" r="17145" b="762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/>
        <w:jc w:val="left"/>
        <w:rPr>
          <w:rFonts w:ascii="微软雅黑" w:hAnsi="微软雅黑" w:cs="微软雅黑"/>
        </w:rPr>
      </w:pPr>
      <w:bookmarkStart w:id="21" w:name="_Toc28547"/>
      <w:bookmarkStart w:id="22" w:name="_Toc5453"/>
      <w:bookmarkStart w:id="23" w:name="_Toc31771"/>
      <w:r>
        <w:rPr>
          <w:rFonts w:hint="eastAsia" w:ascii="微软雅黑" w:hAnsi="微软雅黑" w:cs="微软雅黑"/>
          <w:lang w:val="en-US" w:eastAsia="zh-CN"/>
        </w:rPr>
        <w:t>4</w:t>
      </w:r>
      <w:r>
        <w:rPr>
          <w:rFonts w:hint="eastAsia" w:ascii="微软雅黑" w:hAnsi="微软雅黑" w:cs="微软雅黑"/>
        </w:rPr>
        <w:t>.考后</w:t>
      </w:r>
      <w:bookmarkEnd w:id="21"/>
      <w:bookmarkEnd w:id="22"/>
      <w:bookmarkEnd w:id="23"/>
    </w:p>
    <w:p>
      <w:pPr>
        <w:numPr>
          <w:ilvl w:val="0"/>
          <w:numId w:val="5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考试结束时，考生的一机位和二机位都会收到结束提醒</w:t>
      </w:r>
    </w:p>
    <w:p>
      <w:pPr>
        <w:pStyle w:val="2"/>
        <w:ind w:left="0" w:leftChars="0"/>
        <w:jc w:val="left"/>
        <w:rPr>
          <w:sz w:val="28"/>
          <w:szCs w:val="28"/>
        </w:rPr>
      </w:pPr>
    </w:p>
    <w:p>
      <w:pPr>
        <w:pStyle w:val="2"/>
        <w:ind w:left="0" w:leftChars="0"/>
        <w:jc w:val="left"/>
      </w:pPr>
      <w:r>
        <w:drawing>
          <wp:inline distT="0" distB="0" distL="0" distR="0">
            <wp:extent cx="1840230" cy="3292475"/>
            <wp:effectExtent l="0" t="0" r="762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8814" cy="33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26995" cy="1480820"/>
            <wp:effectExtent l="0" t="0" r="190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点击“确定”退出考场</w:t>
      </w:r>
    </w:p>
    <w:p>
      <w:pPr>
        <w:pStyle w:val="2"/>
        <w:ind w:left="0" w:leftChars="0"/>
        <w:jc w:val="left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BE3E8"/>
    <w:multiLevelType w:val="singleLevel"/>
    <w:tmpl w:val="B06BE3E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CE2281E"/>
    <w:multiLevelType w:val="multilevel"/>
    <w:tmpl w:val="BCE2281E"/>
    <w:lvl w:ilvl="0" w:tentative="0">
      <w:start w:val="1"/>
      <w:numFmt w:val="decimal"/>
      <w:pStyle w:val="23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4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5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2">
    <w:nsid w:val="D3049B48"/>
    <w:multiLevelType w:val="singleLevel"/>
    <w:tmpl w:val="D3049B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N2FlN2RiYjU3ZjNjYjgzZGM5NDc1YTRiMjY3NDIifQ=="/>
  </w:docVars>
  <w:rsids>
    <w:rsidRoot w:val="00F74245"/>
    <w:rsid w:val="0012091E"/>
    <w:rsid w:val="00143F81"/>
    <w:rsid w:val="00147269"/>
    <w:rsid w:val="001813BE"/>
    <w:rsid w:val="0024102D"/>
    <w:rsid w:val="002D4D1F"/>
    <w:rsid w:val="003A0D4E"/>
    <w:rsid w:val="003A4B34"/>
    <w:rsid w:val="00452171"/>
    <w:rsid w:val="00465F7B"/>
    <w:rsid w:val="0047569E"/>
    <w:rsid w:val="00490633"/>
    <w:rsid w:val="004C6D3A"/>
    <w:rsid w:val="004E2189"/>
    <w:rsid w:val="00543F3D"/>
    <w:rsid w:val="005A27C6"/>
    <w:rsid w:val="00651BC8"/>
    <w:rsid w:val="006A2148"/>
    <w:rsid w:val="006C3109"/>
    <w:rsid w:val="00706066"/>
    <w:rsid w:val="007D6160"/>
    <w:rsid w:val="007D67C4"/>
    <w:rsid w:val="008C447F"/>
    <w:rsid w:val="008D3393"/>
    <w:rsid w:val="00965F85"/>
    <w:rsid w:val="009B14C4"/>
    <w:rsid w:val="009D7B32"/>
    <w:rsid w:val="00A3521C"/>
    <w:rsid w:val="00B04BDF"/>
    <w:rsid w:val="00B36A18"/>
    <w:rsid w:val="00C550B4"/>
    <w:rsid w:val="00C86AC3"/>
    <w:rsid w:val="00D11FF8"/>
    <w:rsid w:val="00D727BA"/>
    <w:rsid w:val="00D72CE0"/>
    <w:rsid w:val="00E72CD4"/>
    <w:rsid w:val="00F00C47"/>
    <w:rsid w:val="00F74245"/>
    <w:rsid w:val="01CB5622"/>
    <w:rsid w:val="01D56AF5"/>
    <w:rsid w:val="030C5891"/>
    <w:rsid w:val="039742C4"/>
    <w:rsid w:val="05544D57"/>
    <w:rsid w:val="05A85C0B"/>
    <w:rsid w:val="06714818"/>
    <w:rsid w:val="067440EB"/>
    <w:rsid w:val="07A10D99"/>
    <w:rsid w:val="08201783"/>
    <w:rsid w:val="09677C22"/>
    <w:rsid w:val="09682BC3"/>
    <w:rsid w:val="09CB7030"/>
    <w:rsid w:val="0AFB2327"/>
    <w:rsid w:val="0B473BDC"/>
    <w:rsid w:val="0B7A2A77"/>
    <w:rsid w:val="0C0F044D"/>
    <w:rsid w:val="0CD12989"/>
    <w:rsid w:val="0E9F7B73"/>
    <w:rsid w:val="0F416125"/>
    <w:rsid w:val="0F4B4516"/>
    <w:rsid w:val="10A31F6C"/>
    <w:rsid w:val="10D408BF"/>
    <w:rsid w:val="11BA24B2"/>
    <w:rsid w:val="12806A95"/>
    <w:rsid w:val="12E0538E"/>
    <w:rsid w:val="140E5765"/>
    <w:rsid w:val="14EA5D2D"/>
    <w:rsid w:val="15F855D9"/>
    <w:rsid w:val="16B62169"/>
    <w:rsid w:val="17D325E5"/>
    <w:rsid w:val="18B40761"/>
    <w:rsid w:val="18D13D57"/>
    <w:rsid w:val="199865C8"/>
    <w:rsid w:val="199E3E4E"/>
    <w:rsid w:val="1ACB7E51"/>
    <w:rsid w:val="1B981782"/>
    <w:rsid w:val="1CCC2817"/>
    <w:rsid w:val="1CF825C0"/>
    <w:rsid w:val="1D242A76"/>
    <w:rsid w:val="1DEB231C"/>
    <w:rsid w:val="1E4E7EDF"/>
    <w:rsid w:val="1EEC1D97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6894A2B"/>
    <w:rsid w:val="27893F69"/>
    <w:rsid w:val="28EB5CEA"/>
    <w:rsid w:val="292B3B4C"/>
    <w:rsid w:val="2953621E"/>
    <w:rsid w:val="2AE222C6"/>
    <w:rsid w:val="2B060B16"/>
    <w:rsid w:val="2C065A47"/>
    <w:rsid w:val="2D120CF2"/>
    <w:rsid w:val="2ED94800"/>
    <w:rsid w:val="2F5E0DC7"/>
    <w:rsid w:val="31845E1F"/>
    <w:rsid w:val="32CD618E"/>
    <w:rsid w:val="35176A3E"/>
    <w:rsid w:val="35587078"/>
    <w:rsid w:val="35717C06"/>
    <w:rsid w:val="359E1A25"/>
    <w:rsid w:val="36107826"/>
    <w:rsid w:val="36F57408"/>
    <w:rsid w:val="3A800139"/>
    <w:rsid w:val="3BE51E66"/>
    <w:rsid w:val="3CD06197"/>
    <w:rsid w:val="3EB97827"/>
    <w:rsid w:val="3EED91B7"/>
    <w:rsid w:val="3F041B10"/>
    <w:rsid w:val="3F4543C1"/>
    <w:rsid w:val="3FC3295E"/>
    <w:rsid w:val="40524A7F"/>
    <w:rsid w:val="41B9773F"/>
    <w:rsid w:val="42FB10FD"/>
    <w:rsid w:val="440C754F"/>
    <w:rsid w:val="444D4E57"/>
    <w:rsid w:val="456A3C89"/>
    <w:rsid w:val="46CA4C5D"/>
    <w:rsid w:val="471122C1"/>
    <w:rsid w:val="474E5F32"/>
    <w:rsid w:val="4A7A1FED"/>
    <w:rsid w:val="4AA67E71"/>
    <w:rsid w:val="4AC025C8"/>
    <w:rsid w:val="4AD95612"/>
    <w:rsid w:val="4C2275E6"/>
    <w:rsid w:val="4CAF069E"/>
    <w:rsid w:val="4D371D65"/>
    <w:rsid w:val="4E7B622E"/>
    <w:rsid w:val="50B54F1A"/>
    <w:rsid w:val="52C13470"/>
    <w:rsid w:val="52C6558F"/>
    <w:rsid w:val="537B6425"/>
    <w:rsid w:val="54E167B6"/>
    <w:rsid w:val="56013AC9"/>
    <w:rsid w:val="56176EA3"/>
    <w:rsid w:val="561816A5"/>
    <w:rsid w:val="564C50B0"/>
    <w:rsid w:val="57782D94"/>
    <w:rsid w:val="590940DA"/>
    <w:rsid w:val="598776A8"/>
    <w:rsid w:val="59D05729"/>
    <w:rsid w:val="5B581DA8"/>
    <w:rsid w:val="5C3E1F5A"/>
    <w:rsid w:val="5C65127B"/>
    <w:rsid w:val="5CCE1F20"/>
    <w:rsid w:val="5DBE095B"/>
    <w:rsid w:val="5DF02B69"/>
    <w:rsid w:val="5E1F292D"/>
    <w:rsid w:val="5E74086A"/>
    <w:rsid w:val="5FA21428"/>
    <w:rsid w:val="5FE71588"/>
    <w:rsid w:val="5FFF529F"/>
    <w:rsid w:val="609E401A"/>
    <w:rsid w:val="60C53CA0"/>
    <w:rsid w:val="60D05AE2"/>
    <w:rsid w:val="60F23DE0"/>
    <w:rsid w:val="61D038B9"/>
    <w:rsid w:val="61E73EA6"/>
    <w:rsid w:val="620F25CE"/>
    <w:rsid w:val="62A43F2C"/>
    <w:rsid w:val="62E039F6"/>
    <w:rsid w:val="62E426F8"/>
    <w:rsid w:val="63973DE2"/>
    <w:rsid w:val="646D72E8"/>
    <w:rsid w:val="64A210D6"/>
    <w:rsid w:val="64E15A9B"/>
    <w:rsid w:val="651545D5"/>
    <w:rsid w:val="6544541B"/>
    <w:rsid w:val="65851A14"/>
    <w:rsid w:val="658A6C71"/>
    <w:rsid w:val="65D50613"/>
    <w:rsid w:val="66064AD8"/>
    <w:rsid w:val="67113C03"/>
    <w:rsid w:val="67454C28"/>
    <w:rsid w:val="67A60686"/>
    <w:rsid w:val="681B78B9"/>
    <w:rsid w:val="68292A50"/>
    <w:rsid w:val="689F19B8"/>
    <w:rsid w:val="69427657"/>
    <w:rsid w:val="69ECC3E1"/>
    <w:rsid w:val="6B88063F"/>
    <w:rsid w:val="6BDC0EC1"/>
    <w:rsid w:val="6C3B4BEA"/>
    <w:rsid w:val="6C557EC0"/>
    <w:rsid w:val="6D012C1F"/>
    <w:rsid w:val="6DD42CB5"/>
    <w:rsid w:val="6E2B7F0A"/>
    <w:rsid w:val="6E683B4A"/>
    <w:rsid w:val="6E812147"/>
    <w:rsid w:val="6F6A78D8"/>
    <w:rsid w:val="6FC306B5"/>
    <w:rsid w:val="6FC46235"/>
    <w:rsid w:val="6FCA7E27"/>
    <w:rsid w:val="700E0033"/>
    <w:rsid w:val="702E61A6"/>
    <w:rsid w:val="704A24F3"/>
    <w:rsid w:val="70625F67"/>
    <w:rsid w:val="70B52DC0"/>
    <w:rsid w:val="70C40AA9"/>
    <w:rsid w:val="72336AD0"/>
    <w:rsid w:val="72350B2E"/>
    <w:rsid w:val="732D1B76"/>
    <w:rsid w:val="752C23A3"/>
    <w:rsid w:val="7565084A"/>
    <w:rsid w:val="758B63A9"/>
    <w:rsid w:val="75DF0264"/>
    <w:rsid w:val="76B128AE"/>
    <w:rsid w:val="78AB01DB"/>
    <w:rsid w:val="7B3A1014"/>
    <w:rsid w:val="7C975A81"/>
    <w:rsid w:val="7CE1364C"/>
    <w:rsid w:val="7CFFB517"/>
    <w:rsid w:val="7D691C82"/>
    <w:rsid w:val="7E192902"/>
    <w:rsid w:val="7E3A3970"/>
    <w:rsid w:val="7E4B5361"/>
    <w:rsid w:val="7E9973EA"/>
    <w:rsid w:val="7ECF543F"/>
    <w:rsid w:val="7EF47635"/>
    <w:rsid w:val="DFA7C180"/>
    <w:rsid w:val="F9FF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autoRedefine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2"/>
    <w:autoRedefine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1"/>
    <w:autoRedefine/>
    <w:unhideWhenUsed/>
    <w:qFormat/>
    <w:uiPriority w:val="0"/>
    <w:pPr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6"/>
    <w:autoRedefine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</w:style>
  <w:style w:type="paragraph" w:styleId="9">
    <w:name w:val="caption"/>
    <w:basedOn w:val="1"/>
    <w:next w:val="1"/>
    <w:autoRedefine/>
    <w:semiHidden/>
    <w:unhideWhenUsed/>
    <w:qFormat/>
    <w:uiPriority w:val="0"/>
    <w:rPr>
      <w:rFonts w:ascii="Arial" w:hAnsi="Arial" w:eastAsia="黑体"/>
      <w:sz w:val="20"/>
    </w:rPr>
  </w:style>
  <w:style w:type="paragraph" w:styleId="10">
    <w:name w:val="toc 3"/>
    <w:basedOn w:val="1"/>
    <w:next w:val="1"/>
    <w:autoRedefine/>
    <w:qFormat/>
    <w:uiPriority w:val="39"/>
    <w:pPr>
      <w:ind w:left="840" w:leftChars="400"/>
    </w:pPr>
  </w:style>
  <w:style w:type="paragraph" w:styleId="11">
    <w:name w:val="footer"/>
    <w:basedOn w:val="1"/>
    <w:link w:val="3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paragraph" w:styleId="15">
    <w:name w:val="Title"/>
    <w:basedOn w:val="1"/>
    <w:next w:val="1"/>
    <w:link w:val="27"/>
    <w:autoRedefine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autoRedefine/>
    <w:qFormat/>
    <w:uiPriority w:val="99"/>
    <w:rPr>
      <w:color w:val="0000FF"/>
      <w:u w:val="single"/>
    </w:rPr>
  </w:style>
  <w:style w:type="character" w:customStyle="1" w:styleId="20">
    <w:name w:val="标题 1 字符"/>
    <w:basedOn w:val="18"/>
    <w:link w:val="3"/>
    <w:autoRedefine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1">
    <w:name w:val="标题 3 字符"/>
    <w:basedOn w:val="18"/>
    <w:link w:val="5"/>
    <w:autoRedefine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2">
    <w:name w:val="标题 2 字符"/>
    <w:basedOn w:val="18"/>
    <w:link w:val="4"/>
    <w:autoRedefine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3">
    <w:name w:val="T1"/>
    <w:basedOn w:val="1"/>
    <w:autoRedefine/>
    <w:qFormat/>
    <w:uiPriority w:val="0"/>
    <w:pPr>
      <w:numPr>
        <w:ilvl w:val="0"/>
        <w:numId w:val="1"/>
      </w:numPr>
    </w:pPr>
  </w:style>
  <w:style w:type="paragraph" w:customStyle="1" w:styleId="24">
    <w:name w:val="T4"/>
    <w:basedOn w:val="1"/>
    <w:autoRedefine/>
    <w:qFormat/>
    <w:uiPriority w:val="0"/>
    <w:pPr>
      <w:numPr>
        <w:ilvl w:val="3"/>
        <w:numId w:val="1"/>
      </w:numPr>
    </w:pPr>
  </w:style>
  <w:style w:type="paragraph" w:customStyle="1" w:styleId="25">
    <w:name w:val="T5"/>
    <w:basedOn w:val="1"/>
    <w:autoRedefine/>
    <w:qFormat/>
    <w:uiPriority w:val="0"/>
    <w:pPr>
      <w:numPr>
        <w:ilvl w:val="4"/>
        <w:numId w:val="1"/>
      </w:numPr>
    </w:pPr>
  </w:style>
  <w:style w:type="character" w:customStyle="1" w:styleId="26">
    <w:name w:val="标题 5 字符"/>
    <w:basedOn w:val="18"/>
    <w:link w:val="7"/>
    <w:autoRedefine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7">
    <w:name w:val="标题 字符"/>
    <w:basedOn w:val="18"/>
    <w:link w:val="15"/>
    <w:autoRedefine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8">
    <w:name w:val="List Paragraph"/>
    <w:basedOn w:val="1"/>
    <w:autoRedefine/>
    <w:qFormat/>
    <w:uiPriority w:val="34"/>
    <w:pPr>
      <w:jc w:val="left"/>
    </w:pPr>
    <w:rPr>
      <w:szCs w:val="22"/>
    </w:rPr>
  </w:style>
  <w:style w:type="character" w:customStyle="1" w:styleId="29">
    <w:name w:val="页眉 字符"/>
    <w:basedOn w:val="18"/>
    <w:link w:val="12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30">
    <w:name w:val="页脚 字符"/>
    <w:basedOn w:val="18"/>
    <w:link w:val="11"/>
    <w:autoRedefine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1">
    <w:name w:val="TOC 标题1"/>
    <w:basedOn w:val="3"/>
    <w:next w:val="1"/>
    <w:autoRedefine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24</Pages>
  <Words>2452</Words>
  <Characters>2664</Characters>
  <Lines>27</Lines>
  <Paragraphs>7</Paragraphs>
  <TotalTime>0</TotalTime>
  <ScaleCrop>false</ScaleCrop>
  <LinksUpToDate>false</LinksUpToDate>
  <CharactersWithSpaces>2757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2019-12-26T23:04:00Z</dcterms:created>
  <dc:creator>Administrator</dc:creator>
  <cp:lastModifiedBy>赵洪均</cp:lastModifiedBy>
  <dcterms:modified xsi:type="dcterms:W3CDTF">2024-03-06T08:08:56Z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9C4E7FE203954E3F8872F6E4C38F6BD4</vt:lpwstr>
  </property>
</Properties>
</file>